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B33DA4" w:rsidRPr="00C07804" w:rsidP="00B33DA4">
      <w:pPr>
        <w:ind w:left="540" w:right="1878"/>
        <w:rPr>
          <w:b/>
          <w:color w:val="AF272F"/>
          <w:sz w:val="44"/>
          <w:szCs w:val="44"/>
          <w:lang w:val="en-AU"/>
        </w:rPr>
      </w:pPr>
      <w:r w:rsidRPr="00C07804">
        <w:rPr>
          <w:b/>
          <w:noProof/>
          <w:color w:val="AF272F"/>
          <w:sz w:val="44"/>
          <w:szCs w:val="44"/>
          <w:lang w:val="en-AU"/>
        </w:rPr>
        <w:t>2026</w:t>
      </w:r>
      <w:r w:rsidRPr="00C07804">
        <w:rPr>
          <w:noProof/>
          <w:lang w:val="en-AU" w:eastAsia="en-AU"/>
        </w:rPr>
        <mc:AlternateContent>
          <mc:Choice Requires="wps">
            <w:drawing>
              <wp:anchor distT="45720" distB="45720" distL="114300" distR="114300" simplePos="0" relativeHeight="251659264" behindDoc="1" locked="1" layoutInCell="1" allowOverlap="1">
                <wp:simplePos x="0" y="0"/>
                <wp:positionH relativeFrom="margin">
                  <wp:posOffset>100965</wp:posOffset>
                </wp:positionH>
                <wp:positionV relativeFrom="bottomMargin">
                  <wp:posOffset>-1260475</wp:posOffset>
                </wp:positionV>
                <wp:extent cx="9774000" cy="1134000"/>
                <wp:effectExtent l="0" t="0" r="0" b="952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74000" cy="1134000"/>
                        </a:xfrm>
                        <a:prstGeom prst="rect">
                          <a:avLst/>
                        </a:prstGeom>
                        <a:solidFill>
                          <a:srgbClr val="FFFFFF"/>
                        </a:solidFill>
                        <a:ln w="9525">
                          <a:noFill/>
                          <a:miter lim="800000"/>
                          <a:headEnd/>
                          <a:tailEnd/>
                        </a:ln>
                      </wps:spPr>
                      <wps:txbx>
                        <w:txbxContent>
                          <w:p w:rsidR="00B33DA4" w:rsidP="00B33DA4">
                            <w:pPr>
                              <w:pStyle w:val="ESBodyText"/>
                            </w:pPr>
                            <w:r>
                              <w:rPr>
                                <w:noProof/>
                              </w:rPr>
                              <w:t>Submitted for review by Mitchell Peacock (School Principal) on 26 February, 2026 at 02:42 PM</w:t>
                              <w:br/>
                              <w:t>Endorsed by Brendan Bicknell (Senior Education Improvement Leader) on 03 March, 2026 at 12:13 PM</w:t>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89.29pt;margin-left:7.95pt;margin-top:-99.25pt;mso-height-percent:0;mso-height-relative:margin;mso-position-horizontal-relative:margin;mso-position-vertical-relative:bottom-margin-area;mso-width-percent:0;mso-width-relative:margin;mso-wrap-distance-bottom:3.6pt;mso-wrap-distance-left:9pt;mso-wrap-distance-right:9pt;mso-wrap-distance-top:3.6pt;position:absolute;width:769.61pt;z-index:-251658240" fillcolor="white" stroked="f" strokeweight="0.75pt">
                <v:stroke joinstyle="miter"/>
                <v:textbox>
                  <w:txbxContent>
                    <w:p w:rsidR="00B33DA4" w:rsidP="00B33DA4">
                      <w:pPr>
                        <w:pStyle w:val="ESBodyText"/>
                      </w:pPr>
                      <w:r>
                        <w:rPr>
                          <w:noProof/>
                        </w:rPr>
                        <w:t>Submitted for review by Mitchell Peacock (School Principal) on 26 February, 2026 at 02:42 PM</w:t>
                        <w:br/>
                        <w:t>Endorsed by Brendan Bicknell (Senior Education Improvement Leader) on 03 March, 2026 at 12:13 PM</w:t>
                        <w:br/>
                      </w:r>
                    </w:p>
                  </w:txbxContent>
                </v:textbox>
                <w10:wrap anchorx="margin"/>
                <w10:anchorlock/>
              </v:shape>
            </w:pict>
          </mc:Fallback>
        </mc:AlternateContent>
      </w:r>
      <w:r w:rsidRPr="00C07804">
        <w:rPr>
          <w:b/>
          <w:color w:val="AF272F"/>
          <w:sz w:val="44"/>
          <w:szCs w:val="44"/>
          <w:lang w:val="en-AU"/>
        </w:rPr>
        <w:t xml:space="preserve"> Annual Implementation Plan</w:t>
      </w:r>
    </w:p>
    <w:p w:rsidR="00B33DA4" w:rsidRPr="00C07804" w:rsidP="00B33DA4">
      <w:pPr>
        <w:ind w:left="540" w:right="1878"/>
        <w:rPr>
          <w:b/>
          <w:color w:val="AF272F"/>
          <w:sz w:val="28"/>
          <w:szCs w:val="44"/>
          <w:lang w:val="en-AU"/>
        </w:rPr>
      </w:pPr>
      <w:r w:rsidRPr="00C07804">
        <w:rPr>
          <w:b/>
          <w:color w:val="AF272F"/>
          <w:sz w:val="28"/>
          <w:szCs w:val="44"/>
          <w:lang w:val="en-AU"/>
        </w:rPr>
        <w:t xml:space="preserve">for improving student outcomes </w:t>
      </w:r>
    </w:p>
    <w:p w:rsidR="00B33DA4" w:rsidRPr="00C07804" w:rsidP="00B33DA4">
      <w:pPr>
        <w:ind w:left="540" w:right="1878"/>
        <w:rPr>
          <w:color w:val="AF272F"/>
          <w:sz w:val="22"/>
          <w:szCs w:val="36"/>
          <w:lang w:val="en-AU"/>
        </w:rPr>
      </w:pPr>
    </w:p>
    <w:p w:rsidR="00B33DA4" w:rsidRPr="00C07804" w:rsidP="00B33DA4">
      <w:pPr>
        <w:pStyle w:val="ESIntroParagraph"/>
        <w:ind w:left="-567" w:right="978" w:firstLine="1107"/>
        <w:rPr>
          <w:color w:val="595959" w:themeColor="text1" w:themeTint="A6"/>
          <w:lang w:val="en-AU"/>
        </w:rPr>
      </w:pPr>
      <w:r w:rsidRPr="00C07804">
        <w:rPr>
          <w:noProof/>
          <w:color w:val="595959" w:themeColor="text1" w:themeTint="A6"/>
          <w:lang w:val="en-AU"/>
        </w:rPr>
        <w:t>Ardmona Primary School (1563)</w:t>
      </w: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BodyText"/>
        <w:rPr>
          <w:lang w:val="en-AU"/>
        </w:rPr>
      </w:pPr>
    </w:p>
    <w:p w:rsidR="00B33DA4" w:rsidRPr="00C07804" w:rsidP="00B33DA4">
      <w:pPr>
        <w:pStyle w:val="ESBodyText"/>
        <w:jc w:val="center"/>
        <w:rPr>
          <w:lang w:val="en-AU"/>
        </w:rPr>
      </w:pPr>
      <w:r w:rsidRPr="00C07804">
        <w:rPr>
          <w:noProof/>
          <w:sz w:val="44"/>
          <w:szCs w:val="44"/>
          <w:lang w:val="en-AU"/>
        </w:rPr>
        <w:drawing>
          <wp:anchor simplePos="0" relativeHeight="251660288" behindDoc="1" locked="0" layoutInCell="1" allowOverlap="1">
            <wp:simplePos x="0" y="0"/>
            <wp:positionH relativeFrom="page">
              <wp:align>center</wp:align>
            </wp:positionH>
            <wp:positionV relativeFrom="paragraph">
              <wp:posOffset>0</wp:posOffset>
            </wp:positionV>
            <wp:extent cx="1428750" cy="1143000"/>
            <wp:wrapNone/>
            <wp:docPr id="100011" name=""/>
            <wp:cNvGraphicFramePr/>
            <a:graphic xmlns:a="http://schemas.openxmlformats.org/drawingml/2006/main">
              <a:graphicData uri="http://schemas.openxmlformats.org/drawingml/2006/picture">
                <pic:pic xmlns:pic="http://schemas.openxmlformats.org/drawingml/2006/picture">
                  <pic:nvPicPr>
                    <pic:cNvPr id="100011" name=""/>
                    <pic:cNvPicPr/>
                  </pic:nvPicPr>
                  <pic:blipFill>
                    <a:blip xmlns:r="http://schemas.openxmlformats.org/officeDocument/2006/relationships" r:embed="rId9"/>
                    <a:stretch>
                      <a:fillRect/>
                    </a:stretch>
                  </pic:blipFill>
                  <pic:spPr>
                    <a:xfrm>
                      <a:off x="0" y="0"/>
                      <a:ext cx="1428750" cy="1143000"/>
                    </a:xfrm>
                    <a:prstGeom prst="rect">
                      <a:avLst/>
                    </a:prstGeom>
                  </pic:spPr>
                </pic:pic>
              </a:graphicData>
            </a:graphic>
          </wp:anchor>
        </w:drawing>
      </w:r>
    </w:p>
    <w:p w:rsidR="00B33DA4" w:rsidRPr="00C07804" w:rsidP="00B33DA4">
      <w:pPr>
        <w:pStyle w:val="ESBodyText"/>
        <w:rPr>
          <w:lang w:val="en-AU"/>
        </w:rPr>
      </w:pPr>
    </w:p>
    <w:p w:rsidR="00C703C5" w:rsidRPr="00C07804" w:rsidP="00F83BD4">
      <w:pPr>
        <w:ind w:right="2759"/>
        <w:rPr>
          <w:lang w:val="en-AU"/>
        </w:rPr>
        <w:sectPr w:rsidSect="002B1BCB">
          <w:headerReference w:type="even" r:id="rId10"/>
          <w:headerReference w:type="default" r:id="rId11"/>
          <w:footerReference w:type="default" r:id="rId12"/>
          <w:headerReference w:type="first" r:id="rId13"/>
          <w:pgSz w:w="11906" w:h="16838"/>
          <w:pgMar w:top="1004" w:right="737" w:bottom="1304" w:left="561" w:header="624" w:footer="1134" w:gutter="0"/>
          <w:pgNumType w:start="1"/>
          <w:cols w:space="397"/>
          <w:docGrid w:linePitch="360"/>
        </w:sectPr>
      </w:pPr>
    </w:p>
    <w:p w:rsidR="006307C3" w:rsidRPr="009B5728" w:rsidP="00BF4A78">
      <w:pPr>
        <w:ind w:right="2759"/>
        <w:rPr>
          <w:b/>
          <w:color w:val="AF272F"/>
          <w:sz w:val="36"/>
          <w:szCs w:val="44"/>
          <w:lang w:val="en-AU"/>
        </w:rPr>
      </w:pPr>
      <w:r w:rsidRPr="009B5728">
        <w:rPr>
          <w:b/>
          <w:color w:val="AF272F"/>
          <w:sz w:val="36"/>
          <w:szCs w:val="44"/>
          <w:lang w:val="en-AU"/>
        </w:rPr>
        <w:t xml:space="preserve">Self-evaluation </w:t>
      </w:r>
      <w:r w:rsidRPr="009B5728" w:rsidR="003A0A90">
        <w:rPr>
          <w:b/>
          <w:color w:val="AF272F"/>
          <w:sz w:val="36"/>
          <w:szCs w:val="44"/>
          <w:lang w:val="en-AU"/>
        </w:rPr>
        <w:t>s</w:t>
      </w:r>
      <w:r w:rsidRPr="009B5728">
        <w:rPr>
          <w:b/>
          <w:color w:val="AF272F"/>
          <w:sz w:val="36"/>
          <w:szCs w:val="44"/>
          <w:lang w:val="en-AU"/>
        </w:rPr>
        <w:t>ummary</w:t>
      </w:r>
    </w:p>
    <w:p w:rsidR="00745153" w:rsidRPr="009B5728" w:rsidP="00715EBF">
      <w:pPr>
        <w:pStyle w:val="ESIntroParagraph"/>
        <w:ind w:left="-450" w:right="4330" w:firstLine="450"/>
        <w:rPr>
          <w:color w:val="auto"/>
          <w:sz w:val="18"/>
          <w:szCs w:val="18"/>
          <w:lang w:val="en-AU"/>
        </w:rPr>
      </w:pPr>
    </w:p>
    <w:p w:rsidR="006E1708" w:rsidRPr="009B5728" w:rsidP="006E1708">
      <w:pPr>
        <w:pStyle w:val="ESBodyText"/>
        <w:rPr>
          <w:lang w:val="en-AU"/>
        </w:rPr>
      </w:pPr>
    </w:p>
    <w:tbl>
      <w:tblPr>
        <w:tblStyle w:val="TableGrid"/>
        <w:tblW w:w="0" w:type="auto"/>
        <w:tblLayout w:type="fixed"/>
        <w:tblLook w:val="04A0"/>
      </w:tblPr>
      <w:tblGrid>
        <w:gridCol w:w="2122"/>
        <w:gridCol w:w="5670"/>
        <w:gridCol w:w="5670"/>
      </w:tblGrid>
      <w:tr w:rsidTr="00C51F6B">
        <w:tblPrEx>
          <w:tblW w:w="0" w:type="auto"/>
          <w:tblLayout w:type="fixed"/>
          <w:tblLook w:val="04A0"/>
        </w:tblPrEx>
        <w:tc>
          <w:tcPr>
            <w:tcW w:w="2122" w:type="dxa"/>
            <w:vMerge w:val="restart"/>
          </w:tcPr>
          <w:p w:rsidR="00CD29F2" w:rsidRPr="002D77FE" w:rsidP="004E7357">
            <w:pPr>
              <w:pStyle w:val="ESBodyText"/>
              <w:rPr>
                <w:b/>
                <w:bCs/>
                <w:sz w:val="20"/>
                <w:szCs w:val="20"/>
                <w:lang w:val="en-AU"/>
              </w:rPr>
            </w:pPr>
            <w:bookmarkStart w:id="0" w:name="_Hlk207354264"/>
            <w:r w:rsidRPr="002D77FE">
              <w:rPr>
                <w:b/>
                <w:bCs/>
                <w:sz w:val="20"/>
                <w:szCs w:val="20"/>
                <w:lang w:val="en-AU"/>
              </w:rPr>
              <w:t>FISO 2.0</w:t>
            </w:r>
          </w:p>
          <w:p w:rsidR="00BF4A78" w:rsidRPr="002D77FE" w:rsidP="004E7357">
            <w:pPr>
              <w:pStyle w:val="ESBodyText"/>
              <w:rPr>
                <w:b/>
                <w:bCs/>
                <w:sz w:val="20"/>
                <w:szCs w:val="20"/>
                <w:lang w:val="en-AU"/>
              </w:rPr>
            </w:pPr>
            <w:r w:rsidRPr="002D77FE">
              <w:rPr>
                <w:b/>
                <w:bCs/>
                <w:sz w:val="20"/>
                <w:szCs w:val="20"/>
                <w:lang w:val="en-AU"/>
              </w:rPr>
              <w:t>outcomes</w:t>
            </w:r>
          </w:p>
        </w:tc>
        <w:tc>
          <w:tcPr>
            <w:tcW w:w="5670" w:type="dxa"/>
            <w:shd w:val="clear" w:color="auto" w:fill="004C97"/>
          </w:tcPr>
          <w:p w:rsidR="00CD29F2" w:rsidRPr="00C51F6B" w:rsidP="00C51F6B">
            <w:pPr>
              <w:pStyle w:val="ESBodyText"/>
              <w:jc w:val="center"/>
              <w:rPr>
                <w:b/>
                <w:bCs/>
                <w:color w:val="FFFFFF" w:themeColor="background1"/>
                <w:sz w:val="20"/>
                <w:szCs w:val="20"/>
                <w:lang w:val="en-AU"/>
              </w:rPr>
            </w:pPr>
            <w:r w:rsidRPr="00C51F6B">
              <w:rPr>
                <w:b/>
                <w:bCs/>
                <w:color w:val="FFFFFF" w:themeColor="background1"/>
                <w:sz w:val="20"/>
                <w:szCs w:val="20"/>
                <w:lang w:val="en-AU"/>
              </w:rPr>
              <w:t>Learning</w:t>
            </w:r>
          </w:p>
        </w:tc>
        <w:tc>
          <w:tcPr>
            <w:tcW w:w="5670" w:type="dxa"/>
            <w:shd w:val="clear" w:color="auto" w:fill="004C97"/>
          </w:tcPr>
          <w:p w:rsidR="00CD29F2" w:rsidRPr="00C51F6B" w:rsidP="00C51F6B">
            <w:pPr>
              <w:pStyle w:val="ESBodyText"/>
              <w:jc w:val="center"/>
              <w:rPr>
                <w:b/>
                <w:bCs/>
                <w:color w:val="FFFFFF" w:themeColor="background1"/>
                <w:sz w:val="20"/>
                <w:szCs w:val="20"/>
                <w:lang w:val="en-AU"/>
              </w:rPr>
            </w:pPr>
            <w:r w:rsidRPr="00C51F6B">
              <w:rPr>
                <w:b/>
                <w:bCs/>
                <w:color w:val="FFFFFF" w:themeColor="background1"/>
                <w:sz w:val="20"/>
                <w:szCs w:val="20"/>
                <w:lang w:val="en-AU"/>
              </w:rPr>
              <w:t>Wellbeing</w:t>
            </w:r>
          </w:p>
        </w:tc>
      </w:tr>
      <w:tr w:rsidTr="00CD29F2">
        <w:tblPrEx>
          <w:tblW w:w="0" w:type="auto"/>
          <w:tblLayout w:type="fixed"/>
          <w:tblLook w:val="04A0"/>
        </w:tblPrEx>
        <w:tc>
          <w:tcPr>
            <w:tcW w:w="2122" w:type="dxa"/>
            <w:vMerge/>
          </w:tcPr>
          <w:p w:rsidR="00CD29F2" w:rsidRPr="002D77FE" w:rsidP="004E7357">
            <w:pPr>
              <w:pStyle w:val="ESBodyText"/>
              <w:rPr>
                <w:b/>
                <w:bCs/>
                <w:sz w:val="20"/>
                <w:szCs w:val="20"/>
                <w:lang w:val="en-AU"/>
              </w:rPr>
            </w:pPr>
          </w:p>
        </w:tc>
        <w:tc>
          <w:tcPr>
            <w:tcW w:w="5670" w:type="dxa"/>
          </w:tcPr>
          <w:p w:rsidR="00CD29F2" w:rsidP="00C51F6B">
            <w:pPr>
              <w:pStyle w:val="ESBodyText"/>
              <w:jc w:val="center"/>
              <w:rPr>
                <w:rFonts w:ascii="Arial" w:eastAsia="Arial" w:hAnsi="Arial" w:cs="Arial"/>
                <w:b w:val="0"/>
                <w:color w:val="000000"/>
                <w:sz w:val="18"/>
                <w:lang w:val="en-AU"/>
              </w:rPr>
            </w:pPr>
          </w:p>
        </w:tc>
        <w:tc>
          <w:tcPr>
            <w:tcW w:w="5670" w:type="dxa"/>
          </w:tcPr>
          <w:p w:rsidR="00CD29F2" w:rsidP="00C51F6B">
            <w:pPr>
              <w:pStyle w:val="ESBodyText"/>
              <w:jc w:val="center"/>
              <w:rPr>
                <w:rFonts w:ascii="Arial" w:eastAsia="Arial" w:hAnsi="Arial" w:cs="Arial"/>
                <w:b w:val="0"/>
                <w:color w:val="000000"/>
                <w:sz w:val="18"/>
                <w:lang w:val="en-AU"/>
              </w:rPr>
            </w:pPr>
          </w:p>
        </w:tc>
      </w:tr>
    </w:tbl>
    <w:tbl>
      <w:tblPr>
        <w:tblStyle w:val="TableGrid"/>
        <w:tblW w:w="0" w:type="auto"/>
        <w:tblBorders>
          <w:top w:val="none" w:sz="0" w:space="0" w:color="auto"/>
        </w:tblBorders>
        <w:tblLook w:val="04A0"/>
      </w:tblPr>
      <w:tblGrid>
        <w:gridCol w:w="2122"/>
        <w:gridCol w:w="2268"/>
        <w:gridCol w:w="2248"/>
        <w:gridCol w:w="2248"/>
        <w:gridCol w:w="2248"/>
        <w:gridCol w:w="2328"/>
      </w:tblGrid>
      <w:tr w:rsidTr="004E6386">
        <w:tblPrEx>
          <w:tblW w:w="0" w:type="auto"/>
          <w:tblBorders>
            <w:top w:val="none" w:sz="0" w:space="0" w:color="auto"/>
          </w:tblBorders>
          <w:tblLook w:val="04A0"/>
        </w:tblPrEx>
        <w:tc>
          <w:tcPr>
            <w:tcW w:w="2122" w:type="dxa"/>
            <w:vMerge w:val="restart"/>
          </w:tcPr>
          <w:p w:rsidR="00CD29F2" w:rsidRPr="002D77FE" w:rsidP="004E7357">
            <w:pPr>
              <w:pStyle w:val="ESBodyText"/>
              <w:rPr>
                <w:b/>
                <w:bCs/>
                <w:sz w:val="20"/>
                <w:szCs w:val="20"/>
                <w:lang w:val="en-AU"/>
              </w:rPr>
            </w:pPr>
            <w:bookmarkEnd w:id="0"/>
            <w:r w:rsidRPr="002D77FE">
              <w:rPr>
                <w:b/>
                <w:bCs/>
                <w:sz w:val="20"/>
                <w:szCs w:val="20"/>
                <w:lang w:val="en-AU"/>
              </w:rPr>
              <w:t>FISO 2.0 core</w:t>
            </w:r>
          </w:p>
          <w:p w:rsidR="00BF4A78" w:rsidP="004E7357">
            <w:pPr>
              <w:pStyle w:val="ESBodyText"/>
              <w:rPr>
                <w:lang w:val="en-AU"/>
              </w:rPr>
            </w:pPr>
            <w:r w:rsidRPr="002D77FE">
              <w:rPr>
                <w:b/>
                <w:bCs/>
                <w:sz w:val="20"/>
                <w:szCs w:val="20"/>
                <w:lang w:val="en-AU"/>
              </w:rPr>
              <w:t>elements</w:t>
            </w:r>
          </w:p>
        </w:tc>
        <w:tc>
          <w:tcPr>
            <w:tcW w:w="2268" w:type="dxa"/>
            <w:shd w:val="clear" w:color="auto" w:fill="FFD162"/>
          </w:tcPr>
          <w:p w:rsidR="00CD29F2" w:rsidRPr="00DF6710" w:rsidP="00C51F6B">
            <w:pPr>
              <w:pStyle w:val="ESBodyText"/>
              <w:jc w:val="center"/>
              <w:rPr>
                <w:b/>
                <w:bCs/>
                <w:lang w:val="en-AU"/>
              </w:rPr>
            </w:pPr>
            <w:r w:rsidRPr="00DF6710">
              <w:rPr>
                <w:b/>
                <w:bCs/>
                <w:lang w:val="en-AU"/>
              </w:rPr>
              <w:t>Leadership</w:t>
            </w:r>
          </w:p>
        </w:tc>
        <w:tc>
          <w:tcPr>
            <w:tcW w:w="2248" w:type="dxa"/>
            <w:shd w:val="clear" w:color="auto" w:fill="58BFBC"/>
          </w:tcPr>
          <w:p w:rsidR="00CD29F2" w:rsidRPr="00DF6710" w:rsidP="00C51F6B">
            <w:pPr>
              <w:pStyle w:val="ESBodyText"/>
              <w:jc w:val="center"/>
              <w:rPr>
                <w:b/>
                <w:bCs/>
                <w:lang w:val="en-AU"/>
              </w:rPr>
            </w:pPr>
            <w:r w:rsidRPr="00DF6710">
              <w:rPr>
                <w:b/>
                <w:bCs/>
              </w:rPr>
              <w:t>Teaching and learning </w:t>
            </w:r>
          </w:p>
        </w:tc>
        <w:tc>
          <w:tcPr>
            <w:tcW w:w="2248" w:type="dxa"/>
            <w:shd w:val="clear" w:color="auto" w:fill="57B5E8"/>
          </w:tcPr>
          <w:p w:rsidR="00CD29F2" w:rsidRPr="00DF6710" w:rsidP="00C51F6B">
            <w:pPr>
              <w:pStyle w:val="ESBodyText"/>
              <w:jc w:val="center"/>
              <w:rPr>
                <w:b/>
                <w:bCs/>
                <w:lang w:val="en-AU"/>
              </w:rPr>
            </w:pPr>
            <w:r w:rsidRPr="00DF6710">
              <w:rPr>
                <w:b/>
                <w:bCs/>
              </w:rPr>
              <w:t>Assessment </w:t>
            </w:r>
          </w:p>
        </w:tc>
        <w:tc>
          <w:tcPr>
            <w:tcW w:w="2248" w:type="dxa"/>
            <w:shd w:val="clear" w:color="auto" w:fill="F7CDDB"/>
          </w:tcPr>
          <w:p w:rsidR="00CD29F2" w:rsidRPr="00DF6710" w:rsidP="00C51F6B">
            <w:pPr>
              <w:pStyle w:val="ESBodyText"/>
              <w:jc w:val="center"/>
              <w:rPr>
                <w:b/>
                <w:bCs/>
                <w:lang w:val="en-AU"/>
              </w:rPr>
            </w:pPr>
            <w:r w:rsidRPr="00DF6710">
              <w:rPr>
                <w:b/>
                <w:bCs/>
              </w:rPr>
              <w:t>Engagement</w:t>
            </w:r>
          </w:p>
        </w:tc>
        <w:tc>
          <w:tcPr>
            <w:tcW w:w="2328" w:type="dxa"/>
            <w:shd w:val="clear" w:color="auto" w:fill="D1ABD0"/>
          </w:tcPr>
          <w:p w:rsidR="00CD29F2" w:rsidRPr="00DF6710" w:rsidP="00C51F6B">
            <w:pPr>
              <w:pStyle w:val="ESBodyText"/>
              <w:jc w:val="center"/>
              <w:rPr>
                <w:b/>
                <w:bCs/>
                <w:lang w:val="en-AU"/>
              </w:rPr>
            </w:pPr>
            <w:r w:rsidRPr="00DF6710">
              <w:rPr>
                <w:b/>
                <w:bCs/>
              </w:rPr>
              <w:t>Support and resources </w:t>
            </w:r>
          </w:p>
        </w:tc>
      </w:tr>
      <w:tr w:rsidTr="00BF4A78">
        <w:tblPrEx>
          <w:tblW w:w="0" w:type="auto"/>
          <w:tblLook w:val="04A0"/>
        </w:tblPrEx>
        <w:tc>
          <w:tcPr>
            <w:tcW w:w="2122" w:type="dxa"/>
            <w:vMerge/>
          </w:tcPr>
          <w:p w:rsidR="00CD29F2" w:rsidP="004E7357">
            <w:pPr>
              <w:pStyle w:val="ESBodyText"/>
              <w:rPr>
                <w:lang w:val="en-AU"/>
              </w:rPr>
            </w:pPr>
          </w:p>
        </w:tc>
        <w:tc>
          <w:tcPr>
            <w:tcW w:w="2268" w:type="dxa"/>
          </w:tcPr>
          <w:p w:rsidR="00CD29F2" w:rsidP="00C51F6B">
            <w:pPr>
              <w:pStyle w:val="ESBodyText"/>
              <w:jc w:val="center"/>
              <w:rPr>
                <w:rFonts w:ascii="Arial" w:eastAsia="Arial" w:hAnsi="Arial" w:cs="Arial"/>
                <w:b w:val="0"/>
                <w:color w:val="000000"/>
                <w:sz w:val="18"/>
                <w:lang w:val="en-AU"/>
              </w:rPr>
            </w:pPr>
          </w:p>
        </w:tc>
        <w:tc>
          <w:tcPr>
            <w:tcW w:w="2248" w:type="dxa"/>
          </w:tcPr>
          <w:p w:rsidR="00CD29F2" w:rsidP="00C51F6B">
            <w:pPr>
              <w:pStyle w:val="ESBodyText"/>
              <w:jc w:val="center"/>
              <w:rPr>
                <w:rFonts w:ascii="Arial" w:eastAsia="Arial" w:hAnsi="Arial" w:cs="Arial"/>
                <w:b w:val="0"/>
                <w:color w:val="000000"/>
                <w:sz w:val="18"/>
                <w:lang w:val="en-AU"/>
              </w:rPr>
            </w:pPr>
          </w:p>
        </w:tc>
        <w:tc>
          <w:tcPr>
            <w:tcW w:w="2248" w:type="dxa"/>
          </w:tcPr>
          <w:p w:rsidR="00CD29F2" w:rsidP="00C51F6B">
            <w:pPr>
              <w:pStyle w:val="ESBodyText"/>
              <w:jc w:val="center"/>
              <w:rPr>
                <w:rFonts w:ascii="Arial" w:eastAsia="Arial" w:hAnsi="Arial" w:cs="Arial"/>
                <w:b w:val="0"/>
                <w:color w:val="000000"/>
                <w:sz w:val="18"/>
                <w:lang w:val="en-AU"/>
              </w:rPr>
            </w:pPr>
          </w:p>
        </w:tc>
        <w:tc>
          <w:tcPr>
            <w:tcW w:w="2248" w:type="dxa"/>
          </w:tcPr>
          <w:p w:rsidR="00CD29F2" w:rsidP="00C51F6B">
            <w:pPr>
              <w:pStyle w:val="ESBodyText"/>
              <w:jc w:val="center"/>
              <w:rPr>
                <w:rFonts w:ascii="Arial" w:eastAsia="Arial" w:hAnsi="Arial" w:cs="Arial"/>
                <w:b w:val="0"/>
                <w:color w:val="000000"/>
                <w:sz w:val="18"/>
                <w:lang w:val="en-AU"/>
              </w:rPr>
            </w:pPr>
          </w:p>
        </w:tc>
        <w:tc>
          <w:tcPr>
            <w:tcW w:w="2328" w:type="dxa"/>
          </w:tcPr>
          <w:p w:rsidR="00CD29F2" w:rsidP="00C51F6B">
            <w:pPr>
              <w:pStyle w:val="ESBodyText"/>
              <w:jc w:val="center"/>
              <w:rPr>
                <w:rFonts w:ascii="Arial" w:eastAsia="Arial" w:hAnsi="Arial" w:cs="Arial"/>
                <w:b w:val="0"/>
                <w:color w:val="000000"/>
                <w:sz w:val="18"/>
                <w:lang w:val="en-AU"/>
              </w:rPr>
            </w:pPr>
          </w:p>
        </w:tc>
      </w:tr>
    </w:tbl>
    <w:p w:rsidR="00BF4A78" w:rsidP="004E7357">
      <w:pPr>
        <w:pStyle w:val="ESBodyText"/>
        <w:rPr>
          <w:lang w:val="en-AU"/>
        </w:rPr>
      </w:pPr>
    </w:p>
    <w:p/>
    <w:p>
      <w:pPr>
        <w:sectPr w:rsidSect="00CD29F2">
          <w:headerReference w:type="even" r:id="rId14"/>
          <w:headerReference w:type="default" r:id="rId15"/>
          <w:footerReference w:type="default" r:id="rId16"/>
          <w:headerReference w:type="first" r:id="rId17"/>
          <w:type w:val="continuous"/>
          <w:pgSz w:w="16838" w:h="11906" w:orient="landscape" w:code="9"/>
          <w:pgMar w:top="1304" w:right="2036" w:bottom="1240" w:left="1304" w:header="624" w:footer="532" w:gutter="0"/>
          <w:pgNumType w:start="2"/>
          <w:cols w:space="397"/>
          <w:docGrid w:linePitch="360"/>
        </w:sectPr>
      </w:pPr>
    </w:p>
    <w:p w:rsidR="00C703C5" w:rsidRPr="009B5728" w:rsidP="004E7357">
      <w:pPr>
        <w:pStyle w:val="ESBodyText"/>
        <w:rPr>
          <w:lang w:val="en-AU"/>
        </w:rPr>
      </w:pPr>
    </w:p>
    <w:tbl>
      <w:tblPr>
        <w:tblStyle w:val="TableGrid"/>
        <w:tblW w:w="0" w:type="auto"/>
        <w:tblLook w:val="04A0"/>
      </w:tblPr>
      <w:tblGrid>
        <w:gridCol w:w="6744"/>
        <w:gridCol w:w="6744"/>
      </w:tblGrid>
      <w:tr w:rsidTr="004E6386">
        <w:tblPrEx>
          <w:tblW w:w="0" w:type="auto"/>
          <w:tblLook w:val="04A0"/>
        </w:tblPrEx>
        <w:tc>
          <w:tcPr>
            <w:tcW w:w="6744" w:type="dxa"/>
            <w:shd w:val="clear" w:color="auto" w:fill="F2F2F2"/>
          </w:tcPr>
          <w:p w:rsidR="00BF4A78" w:rsidP="004E7357">
            <w:pPr>
              <w:pStyle w:val="ESBodyText"/>
              <w:rPr>
                <w:rFonts w:ascii="Arial" w:eastAsia="Arial" w:hAnsi="Arial" w:cs="Arial"/>
                <w:b/>
                <w:color w:val="000000"/>
                <w:sz w:val="20"/>
                <w:lang w:val="en-AU"/>
              </w:rPr>
            </w:pPr>
            <w:r>
              <w:rPr>
                <w:rStyle w:val="DefaultParagraphFont"/>
                <w:rFonts w:ascii="Arial" w:eastAsia="Arial" w:hAnsi="Arial" w:cs="Arial"/>
                <w:b/>
                <w:color w:val="000000"/>
                <w:sz w:val="20"/>
              </w:rPr>
              <w:t>Future planning for 2026</w:t>
            </w:r>
          </w:p>
        </w:tc>
        <w:tc>
          <w:tcPr>
            <w:tcW w:w="6744" w:type="dxa"/>
          </w:tcPr>
          <w:p w:rsidR="00BF4A78" w:rsidRPr="004E6386" w:rsidP="004E7357">
            <w:pPr>
              <w:pStyle w:val="ESBodyText"/>
              <w:rPr>
                <w:rFonts w:ascii="Arial" w:eastAsia="Arial" w:hAnsi="Arial" w:cs="Arial"/>
                <w:b w:val="0"/>
                <w:color w:val="000000" w:themeColor="text1"/>
                <w:sz w:val="18"/>
                <w:lang w:val="en-AU"/>
              </w:rPr>
            </w:pPr>
          </w:p>
        </w:tc>
      </w:tr>
    </w:tbl>
    <w:p>
      <w:pPr>
        <w:sectPr w:rsidSect="00CD29F2">
          <w:type w:val="continuous"/>
          <w:pgSz w:w="16838" w:h="11906" w:orient="landscape" w:code="9"/>
          <w:pgMar w:top="1304" w:right="2036" w:bottom="1240" w:left="1304" w:header="624" w:footer="532" w:gutter="0"/>
          <w:pgNumType w:start="2"/>
          <w:cols w:space="397"/>
          <w:docGrid w:linePitch="360"/>
        </w:sectPr>
      </w:pPr>
    </w:p>
    <w:p w:rsidR="00145C6B" w:rsidRPr="00041607" w:rsidP="005A1F97">
      <w:pPr>
        <w:pStyle w:val="ESIntroParagraph"/>
        <w:ind w:right="1168"/>
        <w:rPr>
          <w:b/>
          <w:color w:val="AF272F"/>
          <w:sz w:val="32"/>
          <w:szCs w:val="32"/>
          <w:lang w:val="en-AU"/>
        </w:rPr>
      </w:pPr>
      <w:r w:rsidRPr="00041607">
        <w:rPr>
          <w:b/>
          <w:color w:val="AF272F"/>
          <w:sz w:val="32"/>
          <w:szCs w:val="32"/>
          <w:lang w:val="en-AU"/>
        </w:rPr>
        <w:t xml:space="preserve">Select </w:t>
      </w:r>
      <w:r w:rsidRPr="00041607" w:rsidR="00FB15E2">
        <w:rPr>
          <w:b/>
          <w:color w:val="AF272F"/>
          <w:sz w:val="32"/>
          <w:szCs w:val="32"/>
          <w:lang w:val="en-AU"/>
        </w:rPr>
        <w:t>a</w:t>
      </w:r>
      <w:r w:rsidRPr="00041607">
        <w:rPr>
          <w:b/>
          <w:color w:val="AF272F"/>
          <w:sz w:val="32"/>
          <w:szCs w:val="32"/>
          <w:lang w:val="en-AU"/>
        </w:rPr>
        <w:t xml:space="preserve">nnual </w:t>
      </w:r>
      <w:r w:rsidRPr="00041607" w:rsidR="00FB15E2">
        <w:rPr>
          <w:b/>
          <w:color w:val="AF272F"/>
          <w:sz w:val="32"/>
          <w:szCs w:val="32"/>
          <w:lang w:val="en-AU"/>
        </w:rPr>
        <w:t>g</w:t>
      </w:r>
      <w:r w:rsidRPr="00041607">
        <w:rPr>
          <w:b/>
          <w:color w:val="AF272F"/>
          <w:sz w:val="32"/>
          <w:szCs w:val="32"/>
          <w:lang w:val="en-AU"/>
        </w:rPr>
        <w:t>oals and KIS</w:t>
      </w:r>
    </w:p>
    <w:p w:rsidR="00312C54" w:rsidRPr="00041607" w:rsidP="00DD0CC0">
      <w:pPr>
        <w:pStyle w:val="ESBodyText"/>
        <w:ind w:left="-284"/>
        <w:rPr>
          <w:lang w:val="en-AU"/>
        </w:rPr>
      </w:pPr>
    </w:p>
    <w:tbl>
      <w:tblPr>
        <w:tblStyle w:val="TableGrid"/>
        <w:tblW w:w="15735" w:type="dxa"/>
        <w:tblInd w:w="-147" w:type="dxa"/>
        <w:tblCellMar>
          <w:top w:w="115" w:type="dxa"/>
          <w:left w:w="115" w:type="dxa"/>
          <w:bottom w:w="115" w:type="dxa"/>
          <w:right w:w="115" w:type="dxa"/>
        </w:tblCellMar>
        <w:tblLook w:val="04A0"/>
      </w:tblPr>
      <w:tblGrid>
        <w:gridCol w:w="2747"/>
        <w:gridCol w:w="1677"/>
        <w:gridCol w:w="6039"/>
        <w:gridCol w:w="3713"/>
        <w:gridCol w:w="1559"/>
      </w:tblGrid>
      <w:tr w:rsidTr="00DD0CC0">
        <w:tblPrEx>
          <w:tblW w:w="15735" w:type="dxa"/>
          <w:tblInd w:w="-147" w:type="dxa"/>
          <w:tblCellMar>
            <w:top w:w="115" w:type="dxa"/>
            <w:left w:w="115" w:type="dxa"/>
            <w:bottom w:w="115" w:type="dxa"/>
            <w:right w:w="115" w:type="dxa"/>
          </w:tblCellMar>
          <w:tblLook w:val="04A0"/>
        </w:tblPrEx>
        <w:trPr>
          <w:trHeight w:val="783"/>
        </w:trPr>
        <w:tc>
          <w:tcPr>
            <w:tcW w:w="2747" w:type="dxa"/>
            <w:shd w:val="clear" w:color="auto" w:fill="D9D9D9" w:themeFill="background1" w:themeFillShade="D9"/>
          </w:tcPr>
          <w:p w:rsidR="00E043DF" w:rsidRPr="00E043DF" w:rsidP="00DD0CC0">
            <w:pPr>
              <w:pStyle w:val="Heading3"/>
              <w:spacing w:before="100" w:beforeAutospacing="1" w:after="0"/>
              <w:rPr>
                <w:szCs w:val="20"/>
                <w:lang w:val="en-AU"/>
              </w:rPr>
            </w:pPr>
            <w:r w:rsidRPr="00E043DF">
              <w:rPr>
                <w:szCs w:val="20"/>
                <w:lang w:val="en-AU"/>
              </w:rPr>
              <w:t>Four-year strategic goals</w:t>
            </w:r>
          </w:p>
        </w:tc>
        <w:tc>
          <w:tcPr>
            <w:tcW w:w="1677" w:type="dxa"/>
            <w:shd w:val="clear" w:color="auto" w:fill="D9D9D9" w:themeFill="background1" w:themeFillShade="D9"/>
          </w:tcPr>
          <w:p w:rsidR="00E043DF" w:rsidRPr="00E043DF" w:rsidP="00DD0CC0">
            <w:pPr>
              <w:pStyle w:val="Heading3"/>
              <w:spacing w:before="100" w:beforeAutospacing="1" w:after="0"/>
              <w:ind w:left="-20" w:firstLine="20"/>
              <w:rPr>
                <w:szCs w:val="20"/>
                <w:lang w:val="en-AU"/>
              </w:rPr>
            </w:pPr>
            <w:r w:rsidRPr="00E043DF">
              <w:rPr>
                <w:szCs w:val="20"/>
                <w:lang w:val="en-AU"/>
              </w:rPr>
              <w:t>Is this selected for focus this year?</w:t>
            </w:r>
          </w:p>
          <w:p w:rsidR="00E043DF" w:rsidRPr="00E043DF" w:rsidP="00DD0CC0">
            <w:pPr>
              <w:pStyle w:val="Heading3"/>
              <w:spacing w:before="100" w:beforeAutospacing="1" w:after="0"/>
              <w:ind w:left="-284"/>
              <w:rPr>
                <w:szCs w:val="20"/>
                <w:lang w:val="en-AU"/>
              </w:rPr>
            </w:pPr>
          </w:p>
        </w:tc>
        <w:tc>
          <w:tcPr>
            <w:tcW w:w="6039" w:type="dxa"/>
            <w:shd w:val="clear" w:color="auto" w:fill="D9D9D9" w:themeFill="background1" w:themeFillShade="D9"/>
          </w:tcPr>
          <w:p w:rsidR="00E043DF" w:rsidRPr="00E043DF" w:rsidP="00DD0CC0">
            <w:pPr>
              <w:spacing w:before="100" w:beforeAutospacing="1" w:after="0"/>
              <w:ind w:left="1"/>
              <w:rPr>
                <w:color w:val="000000" w:themeColor="text1"/>
                <w:sz w:val="20"/>
                <w:szCs w:val="20"/>
                <w:lang w:val="en-AU"/>
              </w:rPr>
            </w:pPr>
            <w:r w:rsidRPr="00E043DF">
              <w:rPr>
                <w:b/>
                <w:sz w:val="20"/>
                <w:szCs w:val="20"/>
                <w:lang w:val="en-AU"/>
              </w:rPr>
              <w:t>Four-year strategic targets</w:t>
            </w:r>
          </w:p>
        </w:tc>
        <w:tc>
          <w:tcPr>
            <w:tcW w:w="3713" w:type="dxa"/>
            <w:shd w:val="clear" w:color="auto" w:fill="D9D9D9"/>
          </w:tcPr>
          <w:p w:rsidR="00E043DF" w:rsidRPr="00E043DF" w:rsidP="00DD0CC0">
            <w:pPr>
              <w:spacing w:before="100" w:beforeAutospacing="1" w:after="0"/>
              <w:rPr>
                <w:b/>
                <w:sz w:val="20"/>
                <w:szCs w:val="20"/>
                <w:lang w:val="en-AU"/>
              </w:rPr>
            </w:pPr>
            <w:r w:rsidRPr="00E043DF">
              <w:rPr>
                <w:b/>
                <w:sz w:val="20"/>
                <w:szCs w:val="20"/>
                <w:lang w:val="en-AU"/>
              </w:rPr>
              <w:t>Key Improvement Strategies</w:t>
            </w:r>
          </w:p>
        </w:tc>
        <w:tc>
          <w:tcPr>
            <w:tcW w:w="1559" w:type="dxa"/>
            <w:shd w:val="clear" w:color="auto" w:fill="D9D9D9"/>
          </w:tcPr>
          <w:p w:rsidR="00E043DF" w:rsidRPr="00E043DF" w:rsidP="00DD0CC0">
            <w:pPr>
              <w:spacing w:before="100" w:beforeAutospacing="1" w:after="0"/>
              <w:rPr>
                <w:b/>
                <w:sz w:val="20"/>
                <w:szCs w:val="20"/>
                <w:lang w:val="en-AU"/>
              </w:rPr>
            </w:pPr>
            <w:r w:rsidRPr="00E043DF">
              <w:rPr>
                <w:b/>
                <w:sz w:val="20"/>
                <w:szCs w:val="20"/>
                <w:lang w:val="en-AU"/>
              </w:rPr>
              <w:t>Is this KIS selected for focus this year?</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val="restart"/>
          </w:tcPr>
          <w:p w:rsidR="00E043DF" w:rsidRPr="00B274BE" w:rsidP="00B274BE">
            <w:pPr>
              <w:pStyle w:val="ESBodyText"/>
              <w:spacing w:after="0"/>
              <w:rPr>
                <w:rFonts w:ascii="Arial" w:eastAsia="Arial" w:hAnsi="Arial" w:cs="Arial"/>
                <w:b w:val="0"/>
                <w:color w:val="auto"/>
                <w:sz w:val="22"/>
              </w:rPr>
            </w:pPr>
            <w:r w:rsidRPr="00B274BE">
              <w:rPr>
                <w:rStyle w:val="DefaultParagraphFont"/>
                <w:rFonts w:ascii="Arial" w:eastAsia="Arial" w:hAnsi="Arial" w:cs="Arial"/>
                <w:b w:val="0"/>
                <w:color w:val="auto"/>
                <w:sz w:val="22"/>
              </w:rPr>
              <w:t>To improve literacy outcomes for all students.</w:t>
            </w:r>
          </w:p>
        </w:tc>
        <w:tc>
          <w:tcPr>
            <w:tcW w:w="1677" w:type="dxa"/>
            <w:vMerge w:val="restart"/>
          </w:tcPr>
          <w:p w:rsidR="00E043DF" w:rsidRPr="00041607" w:rsidP="00B274BE">
            <w:pPr>
              <w:pStyle w:val="ESBodyText"/>
              <w:spacing w:after="0"/>
              <w:ind w:left="-20"/>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Yes</w:t>
            </w:r>
          </w:p>
        </w:tc>
        <w:tc>
          <w:tcPr>
            <w:tcW w:w="6039" w:type="dxa"/>
          </w:tcPr>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By 2026, decrease the percentage (3 year rolling average) of Year 5 students in bottom two NAPLAN bands in “reading” from 58% (2019-2021) to 48% (2024-2026).</w:t>
            </w:r>
          </w:p>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CCECEB"/>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Build teacher capacity to provide and receive effective learning focussed feedback, specific to literacy teaching and learning.</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No</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By 2026, decrease the percentage (3 year rolling average) of Year 5 students in bottom two NAPLAN bands in “writing” from 37% (2019-2021) to 30% (2024-2026).</w:t>
            </w:r>
          </w:p>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FFF0C9"/>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Embed PLC to build teacher literacy practice and collaboration.</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No</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By 2026, increase the percentage (3 year rolling average) of students (F-6) attaining at/above standard in English: “Reading and Viewing”, from 62% (2019-2021) to 70% (2024-2026), according to teacher judgement</w:t>
            </w:r>
          </w:p>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CCECEB"/>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Refine, document and embed an agreed instructional model for literacy– the “Ardmona Way”.</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Yes</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By 2026, increase the percentage (3 year rolling average) of students (F-6) attaining above age standard in English: “Writing”, from 51% (2019-2021) to 60% (2024-2026), according to teacher judgement</w:t>
            </w:r>
          </w:p>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CCECEB"/>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Enhance teacher capacity to differentiate literacy learning.</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No</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val="restart"/>
          </w:tcPr>
          <w:p w:rsidR="00E043DF" w:rsidRPr="00B274BE" w:rsidP="00B274BE">
            <w:pPr>
              <w:pStyle w:val="ESBodyText"/>
              <w:spacing w:after="0"/>
              <w:rPr>
                <w:rFonts w:ascii="Arial" w:eastAsia="Arial" w:hAnsi="Arial" w:cs="Arial"/>
                <w:b w:val="0"/>
                <w:color w:val="auto"/>
                <w:sz w:val="22"/>
              </w:rPr>
            </w:pPr>
            <w:r w:rsidRPr="00B274BE">
              <w:rPr>
                <w:rStyle w:val="DefaultParagraphFont"/>
                <w:rFonts w:ascii="Arial" w:eastAsia="Arial" w:hAnsi="Arial" w:cs="Arial"/>
                <w:b w:val="0"/>
                <w:color w:val="auto"/>
                <w:sz w:val="22"/>
              </w:rPr>
              <w:t>To improve student outcomes in wellbeing.</w:t>
            </w:r>
          </w:p>
        </w:tc>
        <w:tc>
          <w:tcPr>
            <w:tcW w:w="1677" w:type="dxa"/>
            <w:vMerge w:val="restart"/>
          </w:tcPr>
          <w:p w:rsidR="00E043DF" w:rsidRPr="00041607" w:rsidP="00B274BE">
            <w:pPr>
              <w:pStyle w:val="ESBodyText"/>
              <w:spacing w:after="0"/>
              <w:ind w:left="-20"/>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Yes</w:t>
            </w:r>
          </w:p>
        </w:tc>
        <w:tc>
          <w:tcPr>
            <w:tcW w:w="6039" w:type="dxa"/>
          </w:tcPr>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By 2026, increase the percentage (3 year rolling average) of positive responses on the Attitudes to School Survey: Social Engagement domain: Student Voice and Agency from 72% (2019-2021) to 74% (2024-2026).</w:t>
            </w:r>
          </w:p>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EDDFED"/>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Refine wellbeing approaches to promote positive mental and physical health</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Yes</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By 2026, increase the percentage of positive responses on the School Staff Survey: School Climate domain “Collective Efficacy” from 60% (2021) to 70%.</w:t>
            </w:r>
          </w:p>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FDF1F5"/>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Strengthen teacher knowledge and practice to activate student voice and agency in learning and wellbeing.</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No</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By 2026, increase the percentage (3 year rolling average) of positive responses on the Attitudes to School Survey: Teacher-Student Relations domain: Teacher Concern from 78% (2019-2021) to 83% (2024-2026).</w:t>
            </w:r>
          </w:p>
          <w:p w:rsidR="00E043DF" w:rsidRPr="00041607" w:rsidP="00B274BE">
            <w:pPr>
              <w:pStyle w:val="ESBodyText"/>
              <w:spacing w:after="0"/>
              <w:ind w:left="1"/>
              <w:rPr>
                <w:rFonts w:ascii="Arial" w:eastAsia="Arial" w:hAnsi="Arial" w:cs="Arial"/>
                <w:b w:val="0"/>
                <w:color w:val="auto"/>
                <w:sz w:val="22"/>
                <w:lang w:val="en-AU"/>
              </w:rPr>
            </w:pPr>
          </w:p>
        </w:tc>
        <w:tc>
          <w:tcPr>
            <w:tcW w:w="3713" w:type="dxa"/>
          </w:tcPr>
          <w:p w:rsidR="00E043DF" w:rsidRPr="00041607" w:rsidP="00B274BE">
            <w:pPr>
              <w:pStyle w:val="ESBodyText"/>
              <w:spacing w:after="0"/>
              <w:ind w:left="51"/>
              <w:rPr>
                <w:lang w:val="en-AU"/>
              </w:rPr>
            </w:pPr>
          </w:p>
        </w:tc>
        <w:tc>
          <w:tcPr>
            <w:tcW w:w="1559" w:type="dxa"/>
          </w:tcPr>
          <w:p w:rsidR="00E043DF" w:rsidRPr="00041607" w:rsidP="00B274BE">
            <w:pPr>
              <w:pStyle w:val="ESBodyText"/>
              <w:spacing w:after="0"/>
              <w:ind w:left="31"/>
              <w:rPr>
                <w:lang w:val="en-AU"/>
              </w:rPr>
            </w:pPr>
          </w:p>
        </w:tc>
      </w:tr>
    </w:tbl>
    <w:p w:rsidR="003E4341" w:rsidRPr="00041607" w:rsidP="00C365AB">
      <w:pPr>
        <w:pStyle w:val="ESBodyText"/>
        <w:spacing w:after="0"/>
        <w:rPr>
          <w:lang w:val="en-AU"/>
        </w:rPr>
      </w:pPr>
    </w:p>
    <w:p>
      <w:pPr>
        <w:sectPr w:rsidSect="00813499">
          <w:pgSz w:w="16838" w:h="11906" w:orient="landscape" w:code="9"/>
          <w:pgMar w:top="720" w:right="720" w:bottom="720" w:left="720" w:header="624" w:footer="532" w:gutter="0"/>
          <w:pgNumType w:start="2"/>
          <w:cols w:space="397"/>
          <w:docGrid w:linePitch="360"/>
        </w:sectPr>
      </w:pPr>
    </w:p>
    <w:p w:rsidR="006307C3" w:rsidRPr="002F40EA" w:rsidP="006C7A56">
      <w:pPr>
        <w:ind w:right="-542"/>
        <w:rPr>
          <w:b/>
          <w:color w:val="AF272F"/>
          <w:sz w:val="32"/>
          <w:szCs w:val="32"/>
          <w:lang w:val="en-AU"/>
        </w:rPr>
      </w:pPr>
      <w:r w:rsidRPr="002F40EA">
        <w:rPr>
          <w:b/>
          <w:color w:val="AF272F"/>
          <w:sz w:val="32"/>
          <w:szCs w:val="32"/>
          <w:lang w:val="en-AU"/>
        </w:rPr>
        <w:t xml:space="preserve">Define </w:t>
      </w:r>
      <w:r w:rsidR="00F0634E">
        <w:rPr>
          <w:b/>
          <w:color w:val="AF272F"/>
          <w:sz w:val="32"/>
          <w:szCs w:val="32"/>
        </w:rPr>
        <w:t>a</w:t>
      </w:r>
      <w:r w:rsidRPr="00700D80" w:rsidR="00F0634E">
        <w:rPr>
          <w:b/>
          <w:color w:val="AF272F"/>
          <w:sz w:val="32"/>
          <w:szCs w:val="32"/>
        </w:rPr>
        <w:t>ctions, evidence of change and tasks</w:t>
      </w:r>
    </w:p>
    <w:p w:rsidR="005539D1" w:rsidRPr="002F40EA" w:rsidP="00C259B6">
      <w:pPr>
        <w:pStyle w:val="ESIntroParagraph"/>
        <w:ind w:left="-567" w:right="4330" w:firstLine="567"/>
        <w:rPr>
          <w:color w:val="AF272F"/>
          <w:sz w:val="20"/>
          <w:szCs w:val="20"/>
          <w:lang w:val="en-AU"/>
        </w:rPr>
      </w:pPr>
    </w:p>
    <w:tbl>
      <w:tblPr>
        <w:tblStyle w:val="TableGrid"/>
        <w:tblW w:w="15021" w:type="dxa"/>
        <w:tblCellMar>
          <w:top w:w="115" w:type="dxa"/>
          <w:left w:w="115" w:type="dxa"/>
          <w:bottom w:w="115" w:type="dxa"/>
          <w:right w:w="115" w:type="dxa"/>
        </w:tblCellMar>
        <w:tblLook w:val="04A0"/>
      </w:tblPr>
      <w:tblGrid>
        <w:gridCol w:w="3119"/>
        <w:gridCol w:w="6799"/>
        <w:gridCol w:w="5103"/>
      </w:tblGrid>
      <w:tr w:rsidTr="00F0634E">
        <w:tblPrEx>
          <w:tblW w:w="15021"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973DEE" w:rsidRPr="002F40EA" w:rsidP="00FA4D4A">
            <w:pPr>
              <w:pStyle w:val="Heading3"/>
              <w:spacing w:before="0" w:after="0"/>
              <w:rPr>
                <w:szCs w:val="24"/>
                <w:lang w:val="en-AU"/>
              </w:rPr>
            </w:pPr>
            <w:r w:rsidRPr="002F40EA">
              <w:rPr>
                <w:rFonts w:ascii="Arial" w:eastAsia="Arial" w:hAnsi="Arial" w:cs="Arial"/>
                <w:b/>
                <w:sz w:val="24"/>
                <w:szCs w:val="24"/>
                <w:lang w:val="en-AU"/>
              </w:rPr>
              <w:t>Goal 1</w:t>
            </w:r>
          </w:p>
        </w:tc>
        <w:tc>
          <w:tcPr>
            <w:tcW w:w="11902" w:type="dxa"/>
            <w:gridSpan w:val="2"/>
            <w:shd w:val="clear" w:color="auto" w:fill="D9D9D9" w:themeFill="background1" w:themeFillShade="D9"/>
          </w:tcPr>
          <w:p w:rsidR="00973DEE" w:rsidRPr="0033147D" w:rsidP="00FE3D5C">
            <w:pPr>
              <w:pStyle w:val="ESBodyText"/>
              <w:spacing w:after="0"/>
              <w:rPr>
                <w:rFonts w:ascii="Arial" w:eastAsia="Arial" w:hAnsi="Arial" w:cs="Arial"/>
                <w:b w:val="0"/>
                <w:color w:val="auto"/>
                <w:sz w:val="22"/>
                <w:lang w:val="en-AU"/>
              </w:rPr>
            </w:pPr>
            <w:r w:rsidRPr="0033147D">
              <w:rPr>
                <w:rStyle w:val="DefaultParagraphFont"/>
                <w:rFonts w:ascii="Arial" w:eastAsia="Arial" w:hAnsi="Arial" w:cs="Arial"/>
                <w:b w:val="0"/>
                <w:color w:val="auto"/>
                <w:sz w:val="22"/>
              </w:rPr>
              <w:t>To improve literacy outcomes for all students.</w:t>
            </w:r>
          </w:p>
        </w:tc>
      </w:tr>
      <w:tr w:rsidTr="00400BA1">
        <w:tblPrEx>
          <w:tblW w:w="15021" w:type="dxa"/>
          <w:tblCellMar>
            <w:top w:w="115" w:type="dxa"/>
            <w:left w:w="115" w:type="dxa"/>
            <w:bottom w:w="115" w:type="dxa"/>
            <w:right w:w="115" w:type="dxa"/>
          </w:tblCellMar>
          <w:tblLook w:val="04A0"/>
        </w:tblPrEx>
        <w:trPr>
          <w:trHeight w:val="15"/>
        </w:trPr>
        <w:tc>
          <w:tcPr>
            <w:tcW w:w="3119" w:type="dxa"/>
            <w:shd w:val="clear" w:color="auto" w:fill="58BFBC"/>
            <w:noWrap w:val="0"/>
          </w:tcPr>
          <w:p w:rsidR="00973DEE" w:rsidRPr="002F40EA" w:rsidP="00171379">
            <w:pPr>
              <w:pStyle w:val="Heading3"/>
              <w:spacing w:before="0" w:after="0"/>
              <w:rPr>
                <w:szCs w:val="24"/>
                <w:lang w:val="en-AU"/>
              </w:rPr>
            </w:pPr>
            <w:r w:rsidRPr="002F40EA">
              <w:rPr>
                <w:rFonts w:ascii="Arial" w:eastAsia="Arial" w:hAnsi="Arial" w:cs="Arial"/>
                <w:sz w:val="22"/>
                <w:szCs w:val="24"/>
                <w:lang w:val="en-AU"/>
              </w:rPr>
              <w:t>KIS 1.c</w:t>
            </w:r>
          </w:p>
        </w:tc>
        <w:tc>
          <w:tcPr>
            <w:tcW w:w="11902" w:type="dxa"/>
            <w:gridSpan w:val="2"/>
            <w:shd w:val="clear" w:color="auto" w:fill="58BFBC"/>
            <w:noWrap w:val="0"/>
          </w:tcPr>
          <w:p w:rsidR="00973DEE" w:rsidRPr="0033147D" w:rsidP="00FE3D5C">
            <w:pPr>
              <w:pStyle w:val="ESBodyText"/>
              <w:spacing w:after="0"/>
              <w:rPr>
                <w:b/>
                <w:bCs/>
                <w:lang w:val="en-AU"/>
              </w:rPr>
            </w:pPr>
            <w:r>
              <w:rPr>
                <w:rFonts w:ascii="Arial" w:eastAsia="Arial" w:hAnsi="Arial" w:cs="Arial"/>
                <w:sz w:val="22"/>
              </w:rPr>
              <w:t>Refine, document and embed an agreed instructional model for literacy– the “Ardmona Way”.</w:t>
            </w:r>
          </w:p>
        </w:tc>
      </w:tr>
      <w:tr w:rsidTr="00F0634E">
        <w:tblPrEx>
          <w:tblW w:w="15021"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3E1FC6" w:rsidRPr="002F40EA" w:rsidP="00AF3BC2">
            <w:pPr>
              <w:pStyle w:val="ESBodyText"/>
              <w:spacing w:after="0"/>
              <w:rPr>
                <w:b/>
                <w:sz w:val="20"/>
                <w:szCs w:val="24"/>
                <w:lang w:val="en-AU"/>
              </w:rPr>
            </w:pPr>
            <w:r w:rsidRPr="002F40EA">
              <w:rPr>
                <w:b/>
                <w:sz w:val="20"/>
                <w:szCs w:val="24"/>
                <w:lang w:val="en-AU"/>
              </w:rPr>
              <w:t>Actions</w:t>
            </w:r>
          </w:p>
        </w:tc>
        <w:tc>
          <w:tcPr>
            <w:tcW w:w="11902" w:type="dxa"/>
            <w:gridSpan w:val="2"/>
            <w:noWrap w:val="0"/>
          </w:tcPr>
          <w:p w:rsidR="003E1FC6" w:rsidRPr="0033147D" w:rsidP="00AF3BC2">
            <w:pPr>
              <w:pStyle w:val="ESBodyText"/>
              <w:spacing w:after="0"/>
              <w:rPr>
                <w:lang w:val="en-AU"/>
              </w:rPr>
            </w:pPr>
            <w:r>
              <w:rPr>
                <w:rFonts w:ascii="Arial" w:eastAsia="Arial" w:hAnsi="Arial" w:cs="Arial"/>
                <w:sz w:val="22"/>
              </w:rPr>
              <w:t>Develop, document and implement a whole-school literacy instructional model (“The Ardmona Way”) aligned to VTLM 2.0, clearly outlining expectations for explicit teaching, guided practice, independent practice and reflection across phonics, vocabulary, fluency, reading comprehension and writing (F–6).</w:t>
              <w:br/>
              <w:br/>
              <w:t>Build staff capability to implement the VTLM 2.0 guide Enabling Learning - explicit teaching.</w:t>
            </w:r>
          </w:p>
        </w:tc>
      </w:tr>
      <w:tr w:rsidTr="00F0634E">
        <w:tblPrEx>
          <w:tblW w:w="15021"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737849" w:rsidRPr="002F40EA" w:rsidP="00AF3BC2">
            <w:pPr>
              <w:pStyle w:val="ESBodyText"/>
              <w:spacing w:after="0"/>
              <w:rPr>
                <w:b/>
                <w:sz w:val="20"/>
                <w:szCs w:val="24"/>
                <w:lang w:val="en-AU"/>
              </w:rPr>
            </w:pPr>
            <w:r>
              <w:rPr>
                <w:b/>
                <w:sz w:val="20"/>
                <w:szCs w:val="24"/>
                <w:lang w:val="en-AU"/>
              </w:rPr>
              <w:t>Evidence of change</w:t>
            </w:r>
          </w:p>
        </w:tc>
        <w:tc>
          <w:tcPr>
            <w:tcW w:w="11902" w:type="dxa"/>
            <w:gridSpan w:val="2"/>
            <w:noWrap w:val="0"/>
          </w:tcPr>
          <w:p w:rsidR="00737849" w:rsidRPr="0033147D" w:rsidP="00AF3BC2">
            <w:pPr>
              <w:pStyle w:val="ESBodyText"/>
              <w:spacing w:after="0"/>
              <w:rPr>
                <w:lang w:val="en-AU"/>
              </w:rPr>
            </w:pPr>
            <w:r>
              <w:rPr>
                <w:rFonts w:ascii="Arial" w:eastAsia="Arial" w:hAnsi="Arial" w:cs="Arial"/>
                <w:sz w:val="22"/>
              </w:rPr>
              <w:t>A documented Ardmona Literacy Instructional Model, explicitly aligned to VTLM 2.0 guide (enabling learning - explicit teaching), is consistently referenced and documented in planning and practice</w:t>
              <w:br/>
              <w:br/>
              <w:t>Classroom observations and learning walks show increased consistency in instructional practice, including clear learning intentions, success criteria and structured lesson sequences.</w:t>
              <w:br/>
              <w:br/>
              <w:t>Student literacy data (e.g. phonics checks, running records, writing samples and formative assessments) shows improved growth over the year.</w:t>
              <w:br/>
              <w:br/>
              <w:t>Students can articulate what they are learning and why, demonstrating improved engagement and independence during literacy lessons.</w:t>
            </w:r>
          </w:p>
        </w:tc>
      </w:tr>
      <w:tr w:rsidTr="00400BA1">
        <w:tblPrEx>
          <w:tblW w:w="15021" w:type="dxa"/>
          <w:tblCellMar>
            <w:top w:w="115" w:type="dxa"/>
            <w:left w:w="115" w:type="dxa"/>
            <w:bottom w:w="115" w:type="dxa"/>
            <w:right w:w="115" w:type="dxa"/>
          </w:tblCellMar>
          <w:tblLook w:val="04A0"/>
        </w:tblPrEx>
        <w:trPr>
          <w:trHeight w:val="264"/>
        </w:trPr>
        <w:tc>
          <w:tcPr>
            <w:tcW w:w="9918" w:type="dxa"/>
            <w:gridSpan w:val="2"/>
            <w:shd w:val="clear" w:color="auto" w:fill="D9D9D9" w:themeFill="background1" w:themeFillShade="D9"/>
          </w:tcPr>
          <w:p w:rsidR="00F0634E" w:rsidRPr="002F40EA" w:rsidP="00FA4D4A">
            <w:pPr>
              <w:pStyle w:val="Heading3"/>
              <w:spacing w:before="0" w:after="0"/>
              <w:rPr>
                <w:szCs w:val="24"/>
                <w:lang w:val="en-AU"/>
              </w:rPr>
            </w:pPr>
            <w:r>
              <w:rPr>
                <w:szCs w:val="24"/>
                <w:lang w:val="en-AU"/>
              </w:rPr>
              <w:t>Tasks</w:t>
            </w:r>
          </w:p>
        </w:tc>
        <w:tc>
          <w:tcPr>
            <w:tcW w:w="5103" w:type="dxa"/>
            <w:shd w:val="clear" w:color="auto" w:fill="D9D9D9" w:themeFill="background1" w:themeFillShade="D9"/>
          </w:tcPr>
          <w:p w:rsidR="00F0634E" w:rsidRPr="002F40EA" w:rsidP="00FA4D4A">
            <w:pPr>
              <w:pStyle w:val="Heading3"/>
              <w:spacing w:before="0" w:after="0"/>
              <w:rPr>
                <w:szCs w:val="24"/>
                <w:lang w:val="en-AU"/>
              </w:rPr>
            </w:pPr>
            <w:r w:rsidRPr="002F40EA">
              <w:rPr>
                <w:szCs w:val="24"/>
                <w:lang w:val="en-AU"/>
              </w:rPr>
              <w:t>People responsible</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Small Schools' curriculum day focusing on the VTLM2.0 - Enabling Learning PCMS Guide</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Create a Literacy Instruction model aligned to the VTLM 2.0 guides.</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Train students to be able to articulate what it is they are learning in literacy lessons, and be able to link their learning to the Learning Intentions and Success Criteria (enabling learning - explicit teaching guide 1).</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All staff</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Developing classroom learning walks model to ensure consistency in of the implementation of the new instructional model.</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r>
      <w:tr w:rsidTr="00F0634E">
        <w:tblPrEx>
          <w:tblW w:w="15021"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973DEE" w:rsidRPr="002F40EA" w:rsidP="00FA4D4A">
            <w:pPr>
              <w:pStyle w:val="Heading3"/>
              <w:spacing w:before="0" w:after="0"/>
              <w:rPr>
                <w:szCs w:val="24"/>
                <w:lang w:val="en-AU"/>
              </w:rPr>
            </w:pPr>
            <w:r w:rsidRPr="002F40EA">
              <w:rPr>
                <w:rFonts w:ascii="Arial" w:eastAsia="Arial" w:hAnsi="Arial" w:cs="Arial"/>
                <w:b/>
                <w:sz w:val="24"/>
                <w:szCs w:val="24"/>
                <w:lang w:val="en-AU"/>
              </w:rPr>
              <w:t>Goal 3</w:t>
            </w:r>
          </w:p>
        </w:tc>
        <w:tc>
          <w:tcPr>
            <w:tcW w:w="11902" w:type="dxa"/>
            <w:gridSpan w:val="2"/>
            <w:shd w:val="clear" w:color="auto" w:fill="D9D9D9" w:themeFill="background1" w:themeFillShade="D9"/>
          </w:tcPr>
          <w:p w:rsidR="00973DEE" w:rsidRPr="0033147D" w:rsidP="00FE3D5C">
            <w:pPr>
              <w:pStyle w:val="ESBodyText"/>
              <w:spacing w:after="0"/>
              <w:rPr>
                <w:rFonts w:ascii="Arial" w:eastAsia="Arial" w:hAnsi="Arial" w:cs="Arial"/>
                <w:b w:val="0"/>
                <w:color w:val="auto"/>
                <w:sz w:val="22"/>
                <w:lang w:val="en-AU"/>
              </w:rPr>
            </w:pPr>
            <w:r w:rsidRPr="0033147D">
              <w:rPr>
                <w:rStyle w:val="DefaultParagraphFont"/>
                <w:rFonts w:ascii="Arial" w:eastAsia="Arial" w:hAnsi="Arial" w:cs="Arial"/>
                <w:b w:val="0"/>
                <w:color w:val="auto"/>
                <w:sz w:val="22"/>
              </w:rPr>
              <w:t>To improve student outcomes in wellbeing.</w:t>
            </w:r>
          </w:p>
        </w:tc>
      </w:tr>
      <w:tr w:rsidTr="00400BA1">
        <w:tblPrEx>
          <w:tblW w:w="15021" w:type="dxa"/>
          <w:tblCellMar>
            <w:top w:w="115" w:type="dxa"/>
            <w:left w:w="115" w:type="dxa"/>
            <w:bottom w:w="115" w:type="dxa"/>
            <w:right w:w="115" w:type="dxa"/>
          </w:tblCellMar>
          <w:tblLook w:val="04A0"/>
        </w:tblPrEx>
        <w:trPr>
          <w:trHeight w:val="15"/>
        </w:trPr>
        <w:tc>
          <w:tcPr>
            <w:tcW w:w="3119" w:type="dxa"/>
            <w:shd w:val="clear" w:color="auto" w:fill="D1ABD0"/>
            <w:noWrap w:val="0"/>
          </w:tcPr>
          <w:p w:rsidR="00973DEE" w:rsidRPr="002F40EA" w:rsidP="00171379">
            <w:pPr>
              <w:pStyle w:val="Heading3"/>
              <w:spacing w:before="0" w:after="0"/>
              <w:rPr>
                <w:szCs w:val="24"/>
                <w:lang w:val="en-AU"/>
              </w:rPr>
            </w:pPr>
            <w:r w:rsidRPr="002F40EA">
              <w:rPr>
                <w:rFonts w:ascii="Arial" w:eastAsia="Arial" w:hAnsi="Arial" w:cs="Arial"/>
                <w:sz w:val="22"/>
                <w:szCs w:val="24"/>
                <w:lang w:val="en-AU"/>
              </w:rPr>
              <w:t>KIS 3.a</w:t>
            </w:r>
          </w:p>
        </w:tc>
        <w:tc>
          <w:tcPr>
            <w:tcW w:w="11902" w:type="dxa"/>
            <w:gridSpan w:val="2"/>
            <w:shd w:val="clear" w:color="auto" w:fill="D1ABD0"/>
            <w:noWrap w:val="0"/>
          </w:tcPr>
          <w:p w:rsidR="00973DEE" w:rsidRPr="0033147D" w:rsidP="00FE3D5C">
            <w:pPr>
              <w:pStyle w:val="ESBodyText"/>
              <w:spacing w:after="0"/>
              <w:rPr>
                <w:b/>
                <w:bCs/>
                <w:lang w:val="en-AU"/>
              </w:rPr>
            </w:pPr>
            <w:r>
              <w:rPr>
                <w:rFonts w:ascii="Arial" w:eastAsia="Arial" w:hAnsi="Arial" w:cs="Arial"/>
                <w:sz w:val="22"/>
              </w:rPr>
              <w:t>Refine wellbeing approaches to promote positive mental and physical health</w:t>
            </w:r>
          </w:p>
        </w:tc>
      </w:tr>
      <w:tr w:rsidTr="00F0634E">
        <w:tblPrEx>
          <w:tblW w:w="15021"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3E1FC6" w:rsidRPr="002F40EA" w:rsidP="00AF3BC2">
            <w:pPr>
              <w:pStyle w:val="ESBodyText"/>
              <w:spacing w:after="0"/>
              <w:rPr>
                <w:b/>
                <w:sz w:val="20"/>
                <w:szCs w:val="24"/>
                <w:lang w:val="en-AU"/>
              </w:rPr>
            </w:pPr>
            <w:r w:rsidRPr="002F40EA">
              <w:rPr>
                <w:b/>
                <w:sz w:val="20"/>
                <w:szCs w:val="24"/>
                <w:lang w:val="en-AU"/>
              </w:rPr>
              <w:t>Actions</w:t>
            </w:r>
          </w:p>
        </w:tc>
        <w:tc>
          <w:tcPr>
            <w:tcW w:w="11902" w:type="dxa"/>
            <w:gridSpan w:val="2"/>
            <w:noWrap w:val="0"/>
          </w:tcPr>
          <w:p w:rsidR="003E1FC6" w:rsidRPr="0033147D" w:rsidP="00AF3BC2">
            <w:pPr>
              <w:pStyle w:val="ESBodyText"/>
              <w:spacing w:after="0"/>
              <w:rPr>
                <w:lang w:val="en-AU"/>
              </w:rPr>
            </w:pPr>
            <w:r>
              <w:rPr>
                <w:rFonts w:ascii="Arial" w:eastAsia="Arial" w:hAnsi="Arial" w:cs="Arial"/>
                <w:sz w:val="22"/>
              </w:rPr>
              <w:t>Build staff capacitiy around the VTLM guide planning (MTSS).</w:t>
              <w:br/>
              <w:t>Develop and implement a school wide approach to MTSS.</w:t>
            </w:r>
          </w:p>
        </w:tc>
      </w:tr>
      <w:tr w:rsidTr="00F0634E">
        <w:tblPrEx>
          <w:tblW w:w="15021"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737849" w:rsidRPr="002F40EA" w:rsidP="00AF3BC2">
            <w:pPr>
              <w:pStyle w:val="ESBodyText"/>
              <w:spacing w:after="0"/>
              <w:rPr>
                <w:b/>
                <w:sz w:val="20"/>
                <w:szCs w:val="24"/>
                <w:lang w:val="en-AU"/>
              </w:rPr>
            </w:pPr>
            <w:r>
              <w:rPr>
                <w:b/>
                <w:sz w:val="20"/>
                <w:szCs w:val="24"/>
                <w:lang w:val="en-AU"/>
              </w:rPr>
              <w:t>Evidence of change</w:t>
            </w:r>
          </w:p>
        </w:tc>
        <w:tc>
          <w:tcPr>
            <w:tcW w:w="11902" w:type="dxa"/>
            <w:gridSpan w:val="2"/>
            <w:noWrap w:val="0"/>
          </w:tcPr>
          <w:p w:rsidR="00737849" w:rsidRPr="0033147D" w:rsidP="00AF3BC2">
            <w:pPr>
              <w:pStyle w:val="ESBodyText"/>
              <w:spacing w:after="0"/>
              <w:rPr>
                <w:lang w:val="en-AU"/>
              </w:rPr>
            </w:pPr>
            <w:r>
              <w:rPr>
                <w:rFonts w:ascii="Arial" w:eastAsia="Arial" w:hAnsi="Arial" w:cs="Arial"/>
                <w:sz w:val="22"/>
              </w:rPr>
              <w:t>A Scope and Sequence is created for Respectful Relationships aligned with Berry St.</w:t>
              <w:br/>
              <w:br/>
              <w:t>IEPs and SSGs for students with additional needs.</w:t>
              <w:br/>
              <w:br/>
              <w:t>DIPs for students with Tier 3 DI needs.</w:t>
              <w:br/>
              <w:br/>
              <w:br/>
              <w:br/>
            </w:r>
          </w:p>
        </w:tc>
      </w:tr>
      <w:tr w:rsidTr="00400BA1">
        <w:tblPrEx>
          <w:tblW w:w="15021" w:type="dxa"/>
          <w:tblCellMar>
            <w:top w:w="115" w:type="dxa"/>
            <w:left w:w="115" w:type="dxa"/>
            <w:bottom w:w="115" w:type="dxa"/>
            <w:right w:w="115" w:type="dxa"/>
          </w:tblCellMar>
          <w:tblLook w:val="04A0"/>
        </w:tblPrEx>
        <w:trPr>
          <w:trHeight w:val="264"/>
        </w:trPr>
        <w:tc>
          <w:tcPr>
            <w:tcW w:w="9918" w:type="dxa"/>
            <w:gridSpan w:val="2"/>
            <w:shd w:val="clear" w:color="auto" w:fill="D9D9D9" w:themeFill="background1" w:themeFillShade="D9"/>
          </w:tcPr>
          <w:p w:rsidR="00F0634E" w:rsidRPr="002F40EA" w:rsidP="00FA4D4A">
            <w:pPr>
              <w:pStyle w:val="Heading3"/>
              <w:spacing w:before="0" w:after="0"/>
              <w:rPr>
                <w:szCs w:val="24"/>
                <w:lang w:val="en-AU"/>
              </w:rPr>
            </w:pPr>
            <w:r>
              <w:rPr>
                <w:szCs w:val="24"/>
                <w:lang w:val="en-AU"/>
              </w:rPr>
              <w:t>Tasks</w:t>
            </w:r>
          </w:p>
        </w:tc>
        <w:tc>
          <w:tcPr>
            <w:tcW w:w="5103" w:type="dxa"/>
            <w:shd w:val="clear" w:color="auto" w:fill="D9D9D9" w:themeFill="background1" w:themeFillShade="D9"/>
          </w:tcPr>
          <w:p w:rsidR="00F0634E" w:rsidRPr="002F40EA" w:rsidP="00FA4D4A">
            <w:pPr>
              <w:pStyle w:val="Heading3"/>
              <w:spacing w:before="0" w:after="0"/>
              <w:rPr>
                <w:szCs w:val="24"/>
                <w:lang w:val="en-AU"/>
              </w:rPr>
            </w:pPr>
            <w:r w:rsidRPr="002F40EA">
              <w:rPr>
                <w:szCs w:val="24"/>
                <w:lang w:val="en-AU"/>
              </w:rPr>
              <w:t>People responsible</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Document Respectful Relationship lessons</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Continue updating IEPS regularly and conduct SSG meetings regularly as well.</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All staff</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Document adjustments made for Tier 3 students in planning documents.</w:t>
            </w:r>
          </w:p>
        </w:tc>
        <w:tc>
          <w:tcPr>
            <w:tcW w:w="5103" w:type="dxa"/>
          </w:tcPr>
          <w:p w:rsidR="00F0634E" w:rsidRPr="002F40EA" w:rsidP="00AF3BC2">
            <w:pPr>
              <w:pStyle w:val="ESBodyText"/>
              <w:spacing w:after="0"/>
              <w:rPr>
                <w:sz w:val="20"/>
                <w:szCs w:val="24"/>
                <w:lang w:val="en-AU"/>
              </w:rPr>
            </w:pPr>
            <w:r>
              <w:rPr>
                <w:rFonts w:ascii="Wingdings" w:eastAsia="Wingdings" w:hAnsi="Wingdings" w:cs="Wingdings"/>
                <w:color w:val="008000"/>
                <w:sz w:val="24"/>
              </w:rPr>
              <w:sym w:font="Wingdings" w:char="F0FE"/>
            </w:r>
            <w:r>
              <w:rPr>
                <w:rFonts w:ascii="Arial" w:eastAsia="Arial" w:hAnsi="Arial" w:cs="Arial"/>
                <w:color w:val="000000"/>
                <w:sz w:val="22"/>
              </w:rPr>
              <w:t xml:space="preserve"> Principal</w:t>
            </w:r>
          </w:p>
          <w:p>
            <w:r>
              <w:rPr>
                <w:rFonts w:ascii="Wingdings" w:eastAsia="Wingdings" w:hAnsi="Wingdings" w:cs="Wingdings"/>
                <w:color w:val="008000"/>
                <w:sz w:val="24"/>
              </w:rPr>
              <w:sym w:font="Wingdings" w:char="F0FE"/>
            </w:r>
            <w:r>
              <w:rPr>
                <w:rFonts w:ascii="Arial" w:eastAsia="Arial" w:hAnsi="Arial" w:cs="Arial"/>
                <w:color w:val="000000"/>
                <w:sz w:val="22"/>
              </w:rPr>
              <w:t xml:space="preserve"> Teacher(s)</w:t>
            </w:r>
          </w:p>
          <w:p>
            <w:r>
              <w:rPr>
                <w:rFonts w:ascii="Wingdings" w:eastAsia="Wingdings" w:hAnsi="Wingdings" w:cs="Wingdings"/>
                <w:color w:val="008000"/>
                <w:sz w:val="24"/>
              </w:rPr>
              <w:sym w:font="Wingdings" w:char="F0FE"/>
            </w:r>
            <w:r>
              <w:rPr>
                <w:rFonts w:ascii="Arial" w:eastAsia="Arial" w:hAnsi="Arial" w:cs="Arial"/>
                <w:color w:val="000000"/>
                <w:sz w:val="22"/>
              </w:rPr>
              <w:t xml:space="preserve"> Wellbeing team </w:t>
            </w:r>
          </w:p>
        </w:tc>
      </w:tr>
    </w:tbl>
    <w:p w:rsidR="006307C3" w:rsidRPr="002F40EA" w:rsidP="006C7A56">
      <w:pPr>
        <w:pStyle w:val="ESBodyText"/>
        <w:rPr>
          <w:lang w:val="en-AU"/>
        </w:rPr>
      </w:pPr>
    </w:p>
    <w:p/>
    <w:p/>
    <w:sectPr w:rsidSect="00E36291">
      <w:headerReference w:type="even" r:id="rId18"/>
      <w:headerReference w:type="default" r:id="rId19"/>
      <w:footerReference w:type="default" r:id="rId20"/>
      <w:headerReference w:type="first" r:id="rId21"/>
      <w:pgSz w:w="16838" w:h="11906" w:orient="landscape" w:code="9"/>
      <w:pgMar w:top="1304" w:right="2036" w:bottom="1240" w:left="810" w:header="624" w:footer="532" w:gutter="0"/>
      <w:pgNumType w:start="2"/>
      <w:cols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793BFC" w:rsidP="00793BFC">
    <w:pPr>
      <w:pStyle w:val="ESSubheading1"/>
      <w:ind w:firstLine="567"/>
      <w:rPr>
        <w:sz w:val="15"/>
        <w:szCs w:val="15"/>
      </w:rPr>
    </w:pPr>
    <w:r w:rsidRPr="00793BFC">
      <w:rPr>
        <w:noProof/>
        <w:sz w:val="15"/>
        <w:szCs w:val="15"/>
      </w:rPr>
      <w:t>Ardmona Primary School (1563) - 2026 - AIP</w:t>
    </w:r>
    <w:r w:rsidRPr="00793BFC" w:rsidR="000C104E">
      <w:rPr>
        <w:noProof/>
        <w:sz w:val="15"/>
        <w:szCs w:val="15"/>
        <w:lang w:val="en-AU" w:eastAsia="en-AU"/>
      </w:rPr>
      <w:drawing>
        <wp:anchor distT="0" distB="0" distL="114300" distR="114300" simplePos="0" relativeHeight="251667456"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rsidR="00000000"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B33DA4">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15C4" w:rsidRPr="00B4442D" w:rsidP="00DD6247">
    <w:pPr>
      <w:pStyle w:val="ESSubheading1"/>
      <w:ind w:firstLine="567"/>
      <w:rPr>
        <w:sz w:val="15"/>
        <w:szCs w:val="15"/>
      </w:rPr>
    </w:pPr>
    <w:r w:rsidRPr="00B4442D">
      <w:rPr>
        <w:noProof/>
        <w:sz w:val="15"/>
        <w:szCs w:val="15"/>
      </w:rPr>
      <w:t>Ardmona Primary School (1563) - 2026 - AIP</w:t>
    </w:r>
    <w:r w:rsidRPr="00B4442D" w:rsidR="000C104E">
      <w:rPr>
        <w:noProof/>
        <w:sz w:val="15"/>
        <w:szCs w:val="15"/>
        <w:lang w:val="en-AU" w:eastAsia="en-AU"/>
      </w:rPr>
      <w:drawing>
        <wp:anchor distT="0" distB="0" distL="114300" distR="114300" simplePos="0" relativeHeight="251673600"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061581349"/>
      <w:docPartObj>
        <w:docPartGallery w:val="Page Numbers (Bottom of Page)"/>
        <w:docPartUnique/>
      </w:docPartObj>
    </w:sdtPr>
    <w:sdtEndPr>
      <w:rPr>
        <w:noProof/>
      </w:rPr>
    </w:sdtEndPr>
    <w:sdtContent>
      <w:p w:rsidR="00D015C4"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175B96">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995" w:rsidRPr="00006534" w:rsidP="0091722C">
    <w:pPr>
      <w:pStyle w:val="ESSubheading1"/>
      <w:ind w:firstLine="567"/>
    </w:pPr>
    <w:r w:rsidRPr="0091722C">
      <w:rPr>
        <w:noProof/>
        <w:sz w:val="15"/>
        <w:szCs w:val="15"/>
      </w:rPr>
      <w:t>Ardmona Primary School (1563) - 2026 - AIP</w:t>
    </w:r>
    <w:r w:rsidRPr="000C104E" w:rsidR="000C104E">
      <w:rPr>
        <w:noProof/>
        <w:lang w:val="en-AU" w:eastAsia="en-AU"/>
      </w:rPr>
      <w:drawing>
        <wp:anchor distT="0" distB="0" distL="114300" distR="114300" simplePos="0" relativeHeight="251675648"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508838671"/>
      <w:docPartObj>
        <w:docPartGallery w:val="Page Numbers (Bottom of Page)"/>
        <w:docPartUnique/>
      </w:docPartObj>
    </w:sdtPr>
    <w:sdtEndPr>
      <w:rPr>
        <w:noProof/>
      </w:rPr>
    </w:sdtEndPr>
    <w:sdtContent>
      <w:p w:rsidR="00843995"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103446">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2336"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3E29B5" w:rsidP="008766A4">
    <w:r w:rsidRPr="000C104E">
      <w:rPr>
        <w:noProof/>
        <w:lang w:val="en-AU" w:eastAsia="en-AU"/>
      </w:rPr>
      <w:drawing>
        <wp:anchor distT="0" distB="0" distL="114300" distR="114300" simplePos="0" relativeHeight="251664384"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32991"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8480"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sidRPr="000C104E">
      <w:rPr>
        <w:noProof/>
        <w:lang w:val="en-AU" w:eastAsia="en-AU"/>
      </w:rPr>
      <w:drawing>
        <wp:anchor distT="0" distB="0" distL="114300" distR="114300" simplePos="0" relativeHeight="251671552"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329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3360"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7052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33450"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3"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2576"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995" w:rsidRPr="003E29B5" w:rsidP="008766A4">
    <w:r w:rsidRPr="000C104E">
      <w:rPr>
        <w:noProof/>
        <w:lang w:val="en-AU" w:eastAsia="en-AU"/>
      </w:rPr>
      <w:drawing>
        <wp:anchor distT="0" distB="0" distL="114300" distR="114300" simplePos="0" relativeHeight="251674624"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643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3345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4"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950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nsid w:val="FFFFFF7C"/>
    <w:multiLevelType w:val="singleLevel"/>
    <w:tmpl w:val="C9844DB2"/>
    <w:lvl w:ilvl="0">
      <w:start w:val="1"/>
      <w:numFmt w:val="decimal"/>
      <w:lvlText w:val="%1."/>
      <w:lvlJc w:val="left"/>
      <w:pPr>
        <w:tabs>
          <w:tab w:val="num" w:pos="1492"/>
        </w:tabs>
        <w:ind w:left="1492" w:hanging="360"/>
      </w:pPr>
    </w:lvl>
  </w:abstractNum>
  <w:abstractNum w:abstractNumId="2">
    <w:nsid w:val="FFFFFF7D"/>
    <w:multiLevelType w:val="singleLevel"/>
    <w:tmpl w:val="AEDC9C9A"/>
    <w:lvl w:ilvl="0">
      <w:start w:val="1"/>
      <w:numFmt w:val="decimal"/>
      <w:lvlText w:val="%1."/>
      <w:lvlJc w:val="left"/>
      <w:pPr>
        <w:tabs>
          <w:tab w:val="num" w:pos="1209"/>
        </w:tabs>
        <w:ind w:left="1209" w:hanging="360"/>
      </w:pPr>
    </w:lvl>
  </w:abstractNum>
  <w:abstractNum w:abstractNumId="3">
    <w:nsid w:val="FFFFFF7E"/>
    <w:multiLevelType w:val="singleLevel"/>
    <w:tmpl w:val="311ED480"/>
    <w:lvl w:ilvl="0">
      <w:start w:val="1"/>
      <w:numFmt w:val="decimal"/>
      <w:lvlText w:val="%1."/>
      <w:lvlJc w:val="left"/>
      <w:pPr>
        <w:tabs>
          <w:tab w:val="num" w:pos="926"/>
        </w:tabs>
        <w:ind w:left="926" w:hanging="360"/>
      </w:pPr>
    </w:lvl>
  </w:abstractNum>
  <w:abstractNum w:abstractNumId="4">
    <w:nsid w:val="FFFFFF7F"/>
    <w:multiLevelType w:val="singleLevel"/>
    <w:tmpl w:val="821843EA"/>
    <w:lvl w:ilvl="0">
      <w:start w:val="1"/>
      <w:numFmt w:val="decimal"/>
      <w:lvlText w:val="%1."/>
      <w:lvlJc w:val="left"/>
      <w:pPr>
        <w:tabs>
          <w:tab w:val="num" w:pos="643"/>
        </w:tabs>
        <w:ind w:left="643" w:hanging="360"/>
      </w:pPr>
    </w:lvl>
  </w:abstractNum>
  <w:abstractNum w:abstractNumId="5">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36ABC90"/>
    <w:lvl w:ilvl="0">
      <w:start w:val="1"/>
      <w:numFmt w:val="decimal"/>
      <w:lvlText w:val="%1."/>
      <w:lvlJc w:val="left"/>
      <w:pPr>
        <w:tabs>
          <w:tab w:val="num" w:pos="360"/>
        </w:tabs>
        <w:ind w:left="360" w:hanging="360"/>
      </w:pPr>
    </w:lvl>
  </w:abstractNum>
  <w:abstractNum w:abstractNumId="1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nsid w:val="3960527E"/>
    <w:multiLevelType w:val="hybridMultilevel"/>
    <w:tmpl w:val="97505B86"/>
    <w:lvl w:ilvl="0">
      <w:start w:val="1"/>
      <w:numFmt w:val="bullet"/>
      <w:pStyle w:val="ESBulletsinTable"/>
      <w:lvlText w:val=""/>
      <w:lvlJc w:val="left"/>
      <w:pPr>
        <w:ind w:left="360" w:hanging="360"/>
      </w:pPr>
      <w:rPr>
        <w:rFonts w:ascii="Symbol" w:hAnsi="Symbol" w:hint="default"/>
        <w:color w:val="AF272F"/>
      </w:rPr>
    </w:lvl>
    <w:lvl w:ilvl="1">
      <w:start w:val="1"/>
      <w:numFmt w:val="bullet"/>
      <w:pStyle w:val="ESBulletsinTableLevel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6"/>
  </w:num>
  <w:num w:numId="14">
    <w:abstractNumId w:val="14"/>
  </w:num>
  <w:num w:numId="15">
    <w:abstractNumId w:val="15"/>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autoFormatOverride/>
  <w:defaultTabStop w:val="720"/>
  <w:drawingGridHorizontalSpacing w:val="9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hAnsi="Arial" w:eastAsiaTheme="majorEastAsia"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hAnsi="Arial" w:eastAsiaTheme="majorEastAsia"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hAnsi="Arial" w:eastAsiaTheme="majorEastAsia"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hAnsi="Arial" w:eastAsiaTheme="majorEastAsia"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2.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header" Target="header9.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_rels/footer1.xml.rels>&#65279;<?xml version="1.0" encoding="utf-8" standalone="yes"?><Relationships xmlns="http://schemas.openxmlformats.org/package/2006/relationships"><Relationship Id="rId1" Type="http://schemas.openxmlformats.org/officeDocument/2006/relationships/image" Target="media/image3.png"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footer3.xml.rels>&#65279;<?xml version="1.0" encoding="utf-8" standalone="yes"?><Relationships xmlns="http://schemas.openxmlformats.org/package/2006/relationships"><Relationship Id="rId1"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s>
</file>

<file path=word/_rels/header8.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8216CCA-54A4-4E61-8ED1-8F589480FEB1}">
  <ds:schemaRefs>
    <ds:schemaRef ds:uri="http://schemas.openxmlformats.org/officeDocument/2006/bibliography"/>
  </ds:schemaRefs>
</ds:datastoreItem>
</file>

<file path=customXml/itemProps5.xml><?xml version="1.0" encoding="utf-8"?>
<ds:datastoreItem xmlns:ds="http://schemas.openxmlformats.org/officeDocument/2006/customXml" ds:itemID="{A78D826A-78A9-4A6C-8034-99F2E8A12F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2333</TotalTime>
  <Pages>1</Pages>
  <Words>34</Words>
  <Characters>195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Matthew Crilly</cp:lastModifiedBy>
  <cp:revision>97</cp:revision>
  <dcterms:created xsi:type="dcterms:W3CDTF">2017-09-11T05:00:00Z</dcterms:created>
  <dcterms:modified xsi:type="dcterms:W3CDTF">2024-01-31T05:59:00Z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